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548DD4" w:val="clear"/>
        <w:tabs>
          <w:tab w:leader="none" w:pos="3310" w:val="left"/>
        </w:tabs>
        <w:jc w:val="center"/>
        <w:rPr/>
      </w:pPr>
      <w:r>
        <w:rPr/>
      </w:r>
    </w:p>
    <w:p>
      <w:pPr>
        <w:pStyle w:val="style0"/>
        <w:shd w:fill="548DD4" w:val="clear"/>
        <w:tabs>
          <w:tab w:leader="none" w:pos="3310" w:val="left"/>
        </w:tabs>
        <w:jc w:val="center"/>
        <w:rPr>
          <w:rFonts w:cs=""/>
          <w:b/>
          <w:color w:val="FFFFFF"/>
          <w:w w:val="90"/>
          <w:sz w:val="84"/>
          <w:szCs w:val="84"/>
          <w:lang w:bidi="ar-SA" w:eastAsia="de-DE" w:val="ro-RO"/>
        </w:rPr>
      </w:pPr>
      <w:r>
        <w:rPr>
          <w:rFonts w:cs=""/>
          <w:b/>
          <w:color w:val="FFFFFF"/>
          <w:w w:val="90"/>
          <w:sz w:val="84"/>
          <w:szCs w:val="84"/>
          <w:lang w:bidi="ar-SA" w:eastAsia="de-DE" w:val="ro-RO"/>
        </w:rPr>
        <w:t>VACANȚA DE PAȘTE 2015</w:t>
      </w:r>
    </w:p>
    <w:p>
      <w:pPr>
        <w:pStyle w:val="style0"/>
        <w:shd w:fill="548DD4" w:val="clear"/>
        <w:tabs>
          <w:tab w:leader="none" w:pos="3310" w:val="left"/>
        </w:tabs>
        <w:jc w:val="center"/>
        <w:rPr>
          <w:rFonts w:cs=""/>
          <w:b/>
          <w:color w:val="FFFFFF"/>
          <w:w w:val="90"/>
          <w:sz w:val="68"/>
          <w:szCs w:val="68"/>
          <w:lang w:bidi="ar-SA" w:eastAsia="de-DE" w:val="ro-RO"/>
        </w:rPr>
      </w:pPr>
      <w:r>
        <w:rPr>
          <w:rFonts w:cs=""/>
          <w:b/>
          <w:color w:val="FFFFFF"/>
          <w:w w:val="90"/>
          <w:sz w:val="68"/>
          <w:szCs w:val="68"/>
          <w:lang w:bidi="ar-SA" w:eastAsia="de-DE" w:val="de-DE"/>
        </w:rPr>
        <w:t>tarife EARLY-BOOKING, p</w:t>
      </w:r>
      <w:r>
        <w:rPr>
          <w:rFonts w:cs=""/>
          <w:b/>
          <w:color w:val="FFFFFF"/>
          <w:w w:val="90"/>
          <w:sz w:val="68"/>
          <w:szCs w:val="68"/>
          <w:lang w:bidi="ar-SA" w:eastAsia="de-DE" w:val="ro-RO"/>
        </w:rPr>
        <w:t>ână-n 31 dec.</w:t>
      </w:r>
    </w:p>
    <w:p>
      <w:pPr>
        <w:pStyle w:val="style0"/>
        <w:shd w:fill="548DD4" w:val="clear"/>
        <w:tabs>
          <w:tab w:leader="none" w:pos="3310" w:val="left"/>
        </w:tabs>
        <w:jc w:val="center"/>
        <w:rPr>
          <w:rFonts w:cs=""/>
          <w:b/>
          <w:color w:val="FFFFFF"/>
          <w:w w:val="90"/>
          <w:sz w:val="68"/>
          <w:szCs w:val="68"/>
          <w:lang w:bidi="ar-SA" w:eastAsia="de-DE" w:val="de-DE"/>
        </w:rPr>
      </w:pPr>
      <w:r>
        <w:rPr>
          <w:rFonts w:cs=""/>
          <w:b/>
          <w:color w:val="FFFFFF"/>
          <w:w w:val="90"/>
          <w:sz w:val="68"/>
          <w:szCs w:val="68"/>
          <w:lang w:bidi="ar-SA" w:eastAsia="de-DE" w:val="de-DE"/>
        </w:rPr>
        <w:t>reduceri de 60-200 euro/persoană</w:t>
      </w:r>
    </w:p>
    <w:tbl>
      <w:tblPr>
        <w:jc w:val="center"/>
        <w:tblInd w:type="dxa" w:w="0"/>
        <w:tblBorders>
          <w:top w:color="00000A" w:space="0" w:sz="8" w:val="dashSmallGap"/>
          <w:left w:color="00000A" w:space="0" w:sz="8" w:val="dashSmallGap"/>
          <w:bottom w:color="00000A" w:space="0" w:sz="8" w:val="dashSmallGap"/>
          <w:insideH w:color="00000A" w:space="0" w:sz="8" w:val="dashSmallGap"/>
          <w:right w:color="00000A" w:space="0" w:sz="8" w:val="dashSmallGap"/>
          <w:insideV w:color="00000A" w:space="0" w:sz="8" w:val="dashSmallGap"/>
        </w:tblBorders>
        <w:tblCellMar>
          <w:top w:type="dxa" w:w="0"/>
          <w:left w:type="dxa" w:w="107"/>
          <w:bottom w:type="dxa" w:w="0"/>
          <w:right w:type="dxa" w:w="108"/>
        </w:tblCellMar>
      </w:tblPr>
      <w:tblGrid>
        <w:gridCol w:w="4526"/>
        <w:gridCol w:w="3115"/>
        <w:gridCol w:w="3115"/>
      </w:tblGrid>
      <w:tr>
        <w:trPr>
          <w:trHeight w:hRule="atLeast" w:val="753"/>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7030A0"/>
                <w:sz w:val="40"/>
                <w:szCs w:val="40"/>
                <w:lang w:val="de-DE"/>
              </w:rPr>
            </w:pPr>
            <w:r>
              <w:rPr>
                <w:b/>
                <w:color w:val="7030A0"/>
                <w:sz w:val="40"/>
                <w:szCs w:val="40"/>
                <w:lang w:val="de-DE"/>
              </w:rPr>
              <w:t>PLECĂRI din BUDAPESTA</w:t>
            </w:r>
          </w:p>
          <w:p>
            <w:pPr>
              <w:pStyle w:val="style0"/>
              <w:tabs>
                <w:tab w:leader="none" w:pos="0" w:val="left"/>
              </w:tabs>
              <w:spacing w:line="400" w:lineRule="exact"/>
              <w:jc w:val="center"/>
              <w:rPr>
                <w:b/>
                <w:color w:val="FF0000"/>
                <w:sz w:val="40"/>
                <w:szCs w:val="40"/>
                <w:lang w:val="de-DE"/>
              </w:rPr>
            </w:pPr>
            <w:r>
              <w:rPr>
                <w:b/>
                <w:color w:val="FF0000"/>
                <w:sz w:val="40"/>
                <w:szCs w:val="40"/>
                <w:lang w:val="de-DE"/>
              </w:rPr>
              <w:t>11 și 18 aprilie 2015</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7030A0"/>
                <w:sz w:val="40"/>
                <w:szCs w:val="40"/>
                <w:lang w:val="de-DE"/>
              </w:rPr>
            </w:pPr>
            <w:r>
              <w:rPr>
                <w:b/>
                <w:color w:val="7030A0"/>
                <w:sz w:val="40"/>
                <w:szCs w:val="40"/>
                <w:lang w:val="de-DE"/>
              </w:rPr>
              <w:t>1 săptămână</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7030A0"/>
                <w:sz w:val="40"/>
                <w:szCs w:val="40"/>
                <w:lang w:val="de-DE"/>
              </w:rPr>
            </w:pPr>
            <w:r>
              <w:rPr>
                <w:b/>
                <w:color w:val="7030A0"/>
                <w:sz w:val="40"/>
                <w:szCs w:val="40"/>
                <w:lang w:val="de-DE"/>
              </w:rPr>
              <w:t>2 săptămâni</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rPr>
            </w:pPr>
            <w:r>
              <w:rPr>
                <w:rFonts w:cs=""/>
                <w:b/>
                <w:color w:val="7030A0"/>
                <w:sz w:val="32"/>
                <w:szCs w:val="32"/>
                <w:lang w:bidi="ar-SA" w:eastAsia="de-DE"/>
              </w:rPr>
              <w:t>4* THE GRAND HOTEL</w:t>
            </w:r>
          </w:p>
          <w:p>
            <w:pPr>
              <w:pStyle w:val="style0"/>
              <w:spacing w:line="400" w:lineRule="exact"/>
              <w:rPr>
                <w:rFonts w:cs=""/>
                <w:i/>
                <w:color w:val="7030A0"/>
                <w:sz w:val="32"/>
                <w:szCs w:val="32"/>
                <w:lang w:bidi="ar-SA" w:eastAsia="de-DE"/>
              </w:rPr>
            </w:pPr>
            <w:r>
              <w:rPr>
                <w:rFonts w:cs=""/>
                <w:i/>
                <w:color w:val="7030A0"/>
                <w:sz w:val="32"/>
                <w:szCs w:val="32"/>
                <w:lang w:bidi="ar-SA" w:eastAsia="de-DE"/>
              </w:rPr>
              <w:t>demipensiune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359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509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rPr>
            </w:pPr>
            <w:r>
              <w:rPr>
                <w:rFonts w:cs=""/>
                <w:b/>
                <w:color w:val="7030A0"/>
                <w:sz w:val="32"/>
                <w:szCs w:val="32"/>
                <w:lang w:bidi="ar-SA" w:eastAsia="de-DE"/>
              </w:rPr>
              <w:t>4* THE GRAND HOTEL</w:t>
            </w:r>
          </w:p>
          <w:p>
            <w:pPr>
              <w:pStyle w:val="style0"/>
              <w:spacing w:line="400" w:lineRule="exact"/>
              <w:rPr>
                <w:rFonts w:cs=""/>
                <w:i/>
                <w:color w:val="7030A0"/>
                <w:sz w:val="32"/>
                <w:szCs w:val="32"/>
                <w:lang w:bidi="ar-SA" w:eastAsia="de-DE"/>
              </w:rPr>
            </w:pPr>
            <w:r>
              <w:rPr>
                <w:rFonts w:cs=""/>
                <w:i/>
                <w:color w:val="7030A0"/>
                <w:sz w:val="32"/>
                <w:szCs w:val="32"/>
                <w:lang w:bidi="ar-SA" w:eastAsia="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409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609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rPr>
            </w:pPr>
            <w:r>
              <w:rPr>
                <w:rFonts w:cs=""/>
                <w:b/>
                <w:color w:val="7030A0"/>
                <w:sz w:val="32"/>
                <w:szCs w:val="32"/>
                <w:lang w:bidi="ar-SA" w:eastAsia="de-DE"/>
              </w:rPr>
              <w:t>5* THE GRAND RESORT</w:t>
            </w:r>
          </w:p>
          <w:p>
            <w:pPr>
              <w:pStyle w:val="style0"/>
              <w:spacing w:line="400" w:lineRule="exact"/>
              <w:rPr>
                <w:rFonts w:cs=""/>
                <w:i/>
                <w:color w:val="7030A0"/>
                <w:sz w:val="32"/>
                <w:szCs w:val="32"/>
                <w:lang w:bidi="ar-SA" w:eastAsia="de-DE"/>
              </w:rPr>
            </w:pPr>
            <w:r>
              <w:rPr>
                <w:rFonts w:cs=""/>
                <w:i/>
                <w:color w:val="7030A0"/>
                <w:sz w:val="32"/>
                <w:szCs w:val="32"/>
                <w:lang w:bidi="ar-SA" w:eastAsia="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459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589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rPr>
            </w:pPr>
            <w:r>
              <w:rPr>
                <w:rFonts w:cs=""/>
                <w:b/>
                <w:color w:val="7030A0"/>
                <w:sz w:val="32"/>
                <w:szCs w:val="32"/>
                <w:lang w:bidi="ar-SA" w:eastAsia="de-DE"/>
              </w:rPr>
              <w:t>4*</w:t>
            </w:r>
            <w:r>
              <w:rPr>
                <w:rFonts w:cs=""/>
                <w:b/>
                <w:color w:val="7030A0"/>
                <w:sz w:val="32"/>
                <w:szCs w:val="32"/>
                <w:vertAlign w:val="superscript"/>
                <w:lang w:bidi="ar-SA" w:eastAsia="de-DE"/>
              </w:rPr>
              <w:t>+</w:t>
            </w:r>
            <w:r>
              <w:rPr>
                <w:rFonts w:cs=""/>
                <w:b/>
                <w:color w:val="7030A0"/>
                <w:sz w:val="32"/>
                <w:szCs w:val="32"/>
                <w:lang w:bidi="ar-SA" w:eastAsia="de-DE"/>
              </w:rPr>
              <w:t xml:space="preserve"> SIVA GRAND BEACH</w:t>
            </w:r>
          </w:p>
          <w:p>
            <w:pPr>
              <w:pStyle w:val="style0"/>
              <w:spacing w:line="400" w:lineRule="exact"/>
              <w:rPr>
                <w:rFonts w:cs=""/>
                <w:i/>
                <w:color w:val="7030A0"/>
                <w:sz w:val="32"/>
                <w:szCs w:val="32"/>
                <w:lang w:bidi="ar-SA" w:eastAsia="de-DE"/>
              </w:rPr>
            </w:pPr>
            <w:r>
              <w:rPr>
                <w:rFonts w:cs=""/>
                <w:i/>
                <w:color w:val="7030A0"/>
                <w:sz w:val="32"/>
                <w:szCs w:val="32"/>
                <w:lang w:bidi="ar-SA" w:eastAsia="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469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609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val="de-DE"/>
              </w:rPr>
            </w:pPr>
            <w:r>
              <w:rPr>
                <w:rFonts w:cs=""/>
                <w:b/>
                <w:color w:val="7030A0"/>
                <w:sz w:val="32"/>
                <w:szCs w:val="32"/>
                <w:lang w:bidi="ar-SA" w:eastAsia="de-DE" w:val="de-DE"/>
              </w:rPr>
              <w:t>5* GRAND MAKADI</w:t>
            </w:r>
          </w:p>
          <w:p>
            <w:pPr>
              <w:pStyle w:val="style0"/>
              <w:spacing w:line="400" w:lineRule="exact"/>
              <w:rPr>
                <w:rFonts w:cs=""/>
                <w:i/>
                <w:color w:val="7030A0"/>
                <w:sz w:val="32"/>
                <w:szCs w:val="32"/>
                <w:lang w:bidi="ar-SA" w:eastAsia="de-DE" w:val="de-DE"/>
              </w:rPr>
            </w:pPr>
            <w:r>
              <w:rPr>
                <w:rFonts w:cs=""/>
                <w:i/>
                <w:color w:val="7030A0"/>
                <w:sz w:val="32"/>
                <w:szCs w:val="32"/>
                <w:lang w:bidi="ar-SA" w:eastAsia="de-DE" w:val="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509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909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val="de-DE"/>
              </w:rPr>
            </w:pPr>
            <w:r>
              <w:rPr>
                <w:rFonts w:cs=""/>
                <w:b/>
                <w:color w:val="7030A0"/>
                <w:sz w:val="32"/>
                <w:szCs w:val="32"/>
                <w:lang w:bidi="ar-SA" w:eastAsia="de-DE" w:val="de-DE"/>
              </w:rPr>
              <w:t>5* MAKADI PALACE</w:t>
            </w:r>
          </w:p>
          <w:p>
            <w:pPr>
              <w:pStyle w:val="style0"/>
              <w:spacing w:line="400" w:lineRule="exact"/>
              <w:rPr>
                <w:rFonts w:cs=""/>
                <w:i/>
                <w:color w:val="7030A0"/>
                <w:sz w:val="32"/>
                <w:szCs w:val="32"/>
                <w:lang w:bidi="ar-SA" w:eastAsia="de-DE" w:val="de-DE"/>
              </w:rPr>
            </w:pPr>
            <w:r>
              <w:rPr>
                <w:rFonts w:cs=""/>
                <w:i/>
                <w:color w:val="7030A0"/>
                <w:sz w:val="32"/>
                <w:szCs w:val="32"/>
                <w:lang w:bidi="ar-SA" w:eastAsia="de-DE" w:val="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569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809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val="de-DE"/>
              </w:rPr>
            </w:pPr>
            <w:r>
              <w:rPr>
                <w:rFonts w:cs=""/>
                <w:b/>
                <w:color w:val="7030A0"/>
                <w:sz w:val="32"/>
                <w:szCs w:val="32"/>
                <w:lang w:bidi="ar-SA" w:eastAsia="de-DE" w:val="de-DE"/>
              </w:rPr>
              <w:t>5* SUNWING WATERWORLD</w:t>
            </w:r>
          </w:p>
          <w:p>
            <w:pPr>
              <w:pStyle w:val="style0"/>
              <w:spacing w:line="400" w:lineRule="exact"/>
              <w:rPr>
                <w:rFonts w:cs=""/>
                <w:i/>
                <w:color w:val="7030A0"/>
                <w:sz w:val="32"/>
                <w:szCs w:val="32"/>
                <w:lang w:bidi="ar-SA" w:eastAsia="de-DE" w:val="de-DE"/>
              </w:rPr>
            </w:pPr>
            <w:r>
              <w:rPr>
                <w:rFonts w:cs=""/>
                <w:i/>
                <w:color w:val="7030A0"/>
                <w:sz w:val="32"/>
                <w:szCs w:val="32"/>
                <w:lang w:bidi="ar-SA" w:eastAsia="de-DE" w:val="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619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889</w:t>
            </w:r>
          </w:p>
        </w:tc>
      </w:tr>
      <w:tr>
        <w:trPr>
          <w:cantSplit w:val="false"/>
        </w:trPr>
        <w:tc>
          <w:tcPr>
            <w:tcW w:type="dxa" w:w="4526"/>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tcPr>
          <w:p>
            <w:pPr>
              <w:pStyle w:val="style0"/>
              <w:spacing w:line="400" w:lineRule="exact"/>
              <w:rPr>
                <w:rFonts w:cs=""/>
                <w:b/>
                <w:color w:val="7030A0"/>
                <w:sz w:val="32"/>
                <w:szCs w:val="32"/>
                <w:lang w:bidi="ar-SA" w:eastAsia="de-DE" w:val="de-DE"/>
              </w:rPr>
            </w:pPr>
            <w:r>
              <w:rPr>
                <w:rFonts w:cs=""/>
                <w:b/>
                <w:color w:val="7030A0"/>
                <w:sz w:val="32"/>
                <w:szCs w:val="32"/>
                <w:lang w:bidi="ar-SA" w:eastAsia="de-DE" w:val="de-DE"/>
              </w:rPr>
              <w:t>5* MAKADI SPA</w:t>
            </w:r>
          </w:p>
          <w:p>
            <w:pPr>
              <w:pStyle w:val="style0"/>
              <w:spacing w:line="400" w:lineRule="exact"/>
              <w:rPr>
                <w:rFonts w:cs=""/>
                <w:i/>
                <w:color w:val="7030A0"/>
                <w:sz w:val="32"/>
                <w:szCs w:val="32"/>
                <w:lang w:bidi="ar-SA" w:eastAsia="de-DE" w:val="de-DE"/>
              </w:rPr>
            </w:pPr>
            <w:r>
              <w:rPr>
                <w:rFonts w:cs=""/>
                <w:i/>
                <w:color w:val="7030A0"/>
                <w:sz w:val="32"/>
                <w:szCs w:val="32"/>
                <w:lang w:bidi="ar-SA" w:eastAsia="de-DE" w:val="de-DE"/>
              </w:rPr>
              <w:t>all inclusive</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739</w:t>
            </w:r>
          </w:p>
        </w:tc>
        <w:tc>
          <w:tcPr>
            <w:tcW w:type="dxa" w:w="3115"/>
            <w:tcBorders>
              <w:top w:color="00000A" w:space="0" w:sz="8" w:val="dashSmallGap"/>
              <w:left w:color="00000A" w:space="0" w:sz="8" w:val="dashSmallGap"/>
              <w:bottom w:color="00000A" w:space="0" w:sz="8" w:val="dashSmallGap"/>
              <w:right w:color="00000A" w:space="0" w:sz="8" w:val="dashSmallGap"/>
            </w:tcBorders>
            <w:shd w:fill="auto" w:val="clear"/>
            <w:tcMar>
              <w:left w:type="dxa" w:w="107"/>
            </w:tcMar>
            <w:vAlign w:val="center"/>
          </w:tcPr>
          <w:p>
            <w:pPr>
              <w:pStyle w:val="style0"/>
              <w:tabs>
                <w:tab w:leader="none" w:pos="0" w:val="left"/>
              </w:tabs>
              <w:spacing w:line="400" w:lineRule="exact"/>
              <w:jc w:val="center"/>
              <w:rPr>
                <w:b/>
                <w:color w:val="FF0000"/>
                <w:w w:val="120"/>
                <w:sz w:val="50"/>
                <w:szCs w:val="50"/>
                <w:lang w:val="de-DE"/>
              </w:rPr>
            </w:pPr>
            <w:r>
              <w:rPr>
                <w:b/>
                <w:color w:val="FF0000"/>
                <w:w w:val="120"/>
                <w:sz w:val="50"/>
                <w:szCs w:val="50"/>
                <w:lang w:val="de-DE"/>
              </w:rPr>
              <w:t>1339</w:t>
            </w:r>
          </w:p>
        </w:tc>
      </w:tr>
    </w:tbl>
    <w:p>
      <w:pPr>
        <w:pStyle w:val="style0"/>
        <w:tabs>
          <w:tab w:leader="none" w:pos="3310" w:val="left"/>
        </w:tabs>
        <w:rPr>
          <w:rFonts w:cs="Arial"/>
          <w:color w:val="1A6790"/>
          <w:sz w:val="18"/>
          <w:szCs w:val="18"/>
        </w:rPr>
      </w:pPr>
      <w:r>
        <w:rPr>
          <w:rFonts w:cs="Arial"/>
          <w:color w:val="1A6790"/>
          <w:sz w:val="18"/>
          <w:szCs w:val="18"/>
        </w:rPr>
        <w:t xml:space="preserve">*Tariful include transport, transfer, cazare (adult in camera dubla standard), masa cf ofertei, ghid local in lb maghiara. Nu include taxa de aeroport si suplimentul kerosen: </w:t>
      </w:r>
      <w:r>
        <w:rPr>
          <w:rFonts w:cs="Arial"/>
          <w:b/>
          <w:color w:val="FF0000"/>
          <w:sz w:val="18"/>
          <w:szCs w:val="18"/>
        </w:rPr>
        <w:t xml:space="preserve">160 EUR/pers. </w:t>
      </w:r>
      <w:r>
        <w:rPr>
          <w:rFonts w:cs="Arial"/>
          <w:color w:val="1A6790"/>
          <w:sz w:val="18"/>
          <w:szCs w:val="18"/>
        </w:rPr>
        <w:t xml:space="preserve">Limita bagaj de cala: </w:t>
      </w:r>
      <w:r>
        <w:rPr>
          <w:rFonts w:cs="Arial"/>
          <w:b/>
          <w:color w:val="FF0000"/>
          <w:sz w:val="18"/>
          <w:szCs w:val="18"/>
        </w:rPr>
        <w:t>15 kg</w:t>
      </w:r>
      <w:r>
        <w:rPr>
          <w:rFonts w:cs="Arial"/>
          <w:color w:val="1A6790"/>
          <w:sz w:val="18"/>
          <w:szCs w:val="18"/>
        </w:rPr>
        <w:t xml:space="preserve"> pe persoana !</w:t>
      </w:r>
    </w:p>
    <w:p>
      <w:pPr>
        <w:pStyle w:val="style0"/>
        <w:tabs>
          <w:tab w:leader="none" w:pos="3310" w:val="left"/>
        </w:tabs>
        <w:rPr>
          <w:rFonts w:cs="Arial"/>
          <w:color w:val="1A6790"/>
          <w:sz w:val="8"/>
          <w:szCs w:val="8"/>
        </w:rPr>
      </w:pPr>
      <w:r>
        <w:rPr>
          <w:rFonts w:cs="Arial"/>
          <w:color w:val="1A6790"/>
          <w:sz w:val="8"/>
          <w:szCs w:val="8"/>
        </w:rPr>
      </w:r>
    </w:p>
    <w:tbl>
      <w:tblPr>
        <w:jc w:val="left"/>
        <w:tblInd w:type="dxa" w:w="108"/>
        <w:tblBorders>
          <w:top w:color="19669E" w:space="0" w:sz="4" w:val="single"/>
          <w:left w:color="19669E" w:space="0" w:sz="4" w:val="single"/>
          <w:bottom w:color="19669E" w:space="0" w:sz="4" w:val="single"/>
          <w:insideH w:color="19669E" w:space="0" w:sz="4" w:val="single"/>
          <w:right w:color="19669E" w:space="0" w:sz="4" w:val="single"/>
          <w:insideV w:color="19669E" w:space="0" w:sz="4" w:val="single"/>
        </w:tblBorders>
        <w:tblCellMar>
          <w:top w:type="dxa" w:w="0"/>
          <w:left w:type="dxa" w:w="108"/>
          <w:bottom w:type="dxa" w:w="0"/>
          <w:right w:type="dxa" w:w="108"/>
        </w:tblCellMar>
      </w:tblPr>
      <w:tblGrid>
        <w:gridCol w:w="10659"/>
      </w:tblGrid>
      <w:tr>
        <w:trPr>
          <w:trHeight w:hRule="atLeast" w:val="194"/>
          <w:cantSplit w:val="false"/>
        </w:trPr>
        <w:tc>
          <w:tcPr>
            <w:tcW w:type="dxa" w:w="10659"/>
            <w:gridSpan w:val="2"/>
            <w:tcBorders>
              <w:top w:color="19669E" w:space="0" w:sz="4" w:val="single"/>
              <w:left w:color="19669E" w:space="0" w:sz="4" w:val="single"/>
              <w:bottom w:color="19669E" w:space="0" w:sz="4" w:val="single"/>
              <w:right w:color="19669E" w:space="0" w:sz="4" w:val="single"/>
            </w:tcBorders>
            <w:shd w:fill="19669E" w:val="clear"/>
            <w:tcMar>
              <w:left w:type="dxa" w:w="108"/>
            </w:tcMar>
            <w:vAlign w:val="center"/>
          </w:tcPr>
          <w:p>
            <w:pPr>
              <w:pStyle w:val="style0"/>
              <w:rPr>
                <w:b/>
                <w:bCs/>
                <w:color w:val="FFFFFF"/>
                <w:sz w:val="18"/>
                <w:szCs w:val="18"/>
              </w:rPr>
            </w:pPr>
            <w:r>
              <w:rPr>
                <w:b/>
                <w:bCs/>
                <w:color w:val="FFFFFF"/>
                <w:sz w:val="18"/>
                <w:szCs w:val="18"/>
              </w:rPr>
              <w:t>Avantaje ETI in hotelurile Red Sea Hotels</w:t>
            </w:r>
          </w:p>
        </w:tc>
      </w:tr>
      <w:tr>
        <w:trPr>
          <w:trHeight w:hRule="atLeast" w:val="190"/>
          <w:cantSplit w:val="false"/>
        </w:trPr>
        <w:tc>
          <w:tcPr>
            <w:tcW w:type="dxa" w:w="1871"/>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
                <w:bCs/>
                <w:color w:val="1A6790"/>
                <w:sz w:val="18"/>
                <w:szCs w:val="18"/>
                <w:lang w:val="de-DE"/>
              </w:rPr>
            </w:pPr>
            <w:r>
              <w:rPr>
                <w:b/>
                <w:bCs/>
                <w:color w:val="1A6790"/>
                <w:sz w:val="18"/>
                <w:szCs w:val="18"/>
                <w:lang w:val="de-DE"/>
              </w:rPr>
              <w:t>Late check-out</w:t>
            </w:r>
          </w:p>
        </w:tc>
        <w:tc>
          <w:tcPr>
            <w:tcW w:type="dxa" w:w="8788"/>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Cs/>
                <w:color w:val="1A6790"/>
                <w:sz w:val="18"/>
                <w:szCs w:val="18"/>
              </w:rPr>
            </w:pPr>
            <w:r>
              <w:rPr>
                <w:bCs/>
                <w:color w:val="1A6790"/>
                <w:sz w:val="18"/>
                <w:szCs w:val="18"/>
              </w:rPr>
              <w:t>turistii beneficiaza de camera si masa pana la ora sosirii transferului</w:t>
            </w:r>
          </w:p>
        </w:tc>
      </w:tr>
      <w:tr>
        <w:trPr>
          <w:trHeight w:hRule="atLeast" w:val="170"/>
          <w:cantSplit w:val="false"/>
        </w:trPr>
        <w:tc>
          <w:tcPr>
            <w:tcW w:type="dxa" w:w="1871"/>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
                <w:bCs/>
                <w:color w:val="1A6790"/>
                <w:sz w:val="18"/>
                <w:szCs w:val="18"/>
                <w:lang w:val="de-DE"/>
              </w:rPr>
            </w:pPr>
            <w:r>
              <w:rPr>
                <w:b/>
                <w:bCs/>
                <w:color w:val="1A6790"/>
                <w:sz w:val="18"/>
                <w:szCs w:val="18"/>
                <w:lang w:val="de-DE"/>
              </w:rPr>
              <w:t>Ghid local</w:t>
            </w:r>
          </w:p>
        </w:tc>
        <w:tc>
          <w:tcPr>
            <w:tcW w:type="dxa" w:w="8788"/>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Cs/>
                <w:color w:val="1A6790"/>
                <w:sz w:val="18"/>
                <w:szCs w:val="18"/>
                <w:lang w:val="de-DE"/>
              </w:rPr>
            </w:pPr>
            <w:r>
              <w:rPr>
                <w:bCs/>
                <w:color w:val="1A6790"/>
                <w:sz w:val="18"/>
                <w:szCs w:val="18"/>
                <w:lang w:val="de-DE"/>
              </w:rPr>
              <w:t>in maghiara</w:t>
            </w:r>
          </w:p>
        </w:tc>
      </w:tr>
      <w:tr>
        <w:trPr>
          <w:trHeight w:hRule="atLeast" w:val="170"/>
          <w:cantSplit w:val="false"/>
        </w:trPr>
        <w:tc>
          <w:tcPr>
            <w:tcW w:type="dxa" w:w="1871"/>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
                <w:bCs/>
                <w:color w:val="1A6790"/>
                <w:sz w:val="18"/>
                <w:szCs w:val="18"/>
                <w:lang w:val="de-DE"/>
              </w:rPr>
            </w:pPr>
            <w:r>
              <w:rPr>
                <w:b/>
                <w:bCs/>
                <w:color w:val="1A6790"/>
                <w:sz w:val="18"/>
                <w:szCs w:val="18"/>
                <w:lang w:val="de-DE"/>
              </w:rPr>
              <w:t>Camera familiala</w:t>
            </w:r>
          </w:p>
        </w:tc>
        <w:tc>
          <w:tcPr>
            <w:tcW w:type="dxa" w:w="8788"/>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Cs/>
                <w:color w:val="1A6790"/>
                <w:sz w:val="18"/>
                <w:szCs w:val="18"/>
                <w:lang w:val="de-DE"/>
              </w:rPr>
            </w:pPr>
            <w:r>
              <w:rPr>
                <w:bCs/>
                <w:color w:val="1A6790"/>
                <w:sz w:val="18"/>
                <w:szCs w:val="18"/>
                <w:lang w:val="de-DE"/>
              </w:rPr>
              <w:t>dormitor separat in toate hotelurile</w:t>
            </w:r>
          </w:p>
        </w:tc>
      </w:tr>
      <w:tr>
        <w:trPr>
          <w:trHeight w:hRule="atLeast" w:val="153"/>
          <w:cantSplit w:val="false"/>
        </w:trPr>
        <w:tc>
          <w:tcPr>
            <w:tcW w:type="dxa" w:w="1871"/>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
                <w:bCs/>
                <w:color w:val="1A6790"/>
                <w:sz w:val="18"/>
                <w:szCs w:val="18"/>
              </w:rPr>
            </w:pPr>
            <w:r>
              <w:rPr>
                <w:b/>
                <w:bCs/>
                <w:color w:val="1A6790"/>
                <w:sz w:val="18"/>
                <w:szCs w:val="18"/>
              </w:rPr>
              <w:t>Club de copii ETI Maxi</w:t>
            </w:r>
          </w:p>
        </w:tc>
        <w:tc>
          <w:tcPr>
            <w:tcW w:type="dxa" w:w="8788"/>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Cs/>
                <w:color w:val="1A6790"/>
                <w:sz w:val="18"/>
                <w:szCs w:val="18"/>
              </w:rPr>
            </w:pPr>
            <w:r>
              <w:rPr>
                <w:bCs/>
                <w:color w:val="1A6790"/>
                <w:sz w:val="18"/>
                <w:szCs w:val="18"/>
              </w:rPr>
              <w:t>club de copii in limba germana si ETI-Baby-Service</w:t>
            </w:r>
          </w:p>
        </w:tc>
      </w:tr>
      <w:tr>
        <w:trPr>
          <w:trHeight w:hRule="atLeast" w:val="135"/>
          <w:cantSplit w:val="false"/>
        </w:trPr>
        <w:tc>
          <w:tcPr>
            <w:tcW w:type="dxa" w:w="1871"/>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
                <w:bCs/>
                <w:color w:val="1A6790"/>
                <w:sz w:val="18"/>
                <w:szCs w:val="18"/>
                <w:lang w:val="de-DE"/>
              </w:rPr>
            </w:pPr>
            <w:r>
              <w:rPr>
                <w:b/>
                <w:bCs/>
                <w:color w:val="1A6790"/>
                <w:sz w:val="18"/>
                <w:szCs w:val="18"/>
                <w:lang w:val="de-DE"/>
              </w:rPr>
              <w:t>Program Turisti fideli</w:t>
            </w:r>
          </w:p>
        </w:tc>
        <w:tc>
          <w:tcPr>
            <w:tcW w:type="dxa" w:w="8788"/>
            <w:tcBorders>
              <w:top w:color="19669E" w:space="0" w:sz="4" w:val="single"/>
              <w:left w:color="19669E" w:space="0" w:sz="4" w:val="single"/>
              <w:bottom w:color="19669E" w:space="0" w:sz="4" w:val="single"/>
              <w:right w:color="19669E" w:space="0" w:sz="4" w:val="single"/>
            </w:tcBorders>
            <w:shd w:fill="auto" w:val="clear"/>
            <w:tcMar>
              <w:left w:type="dxa" w:w="108"/>
            </w:tcMar>
            <w:vAlign w:val="center"/>
          </w:tcPr>
          <w:p>
            <w:pPr>
              <w:pStyle w:val="style0"/>
              <w:rPr>
                <w:bCs/>
                <w:color w:val="1A6790"/>
                <w:sz w:val="18"/>
                <w:szCs w:val="18"/>
              </w:rPr>
            </w:pPr>
            <w:r>
              <w:rPr>
                <w:bCs/>
                <w:color w:val="1A6790"/>
                <w:sz w:val="18"/>
                <w:szCs w:val="18"/>
              </w:rPr>
              <w:t>participate la programul de clienti fideli al RED SEA HOTELS si deveniti membru Mahara Club</w:t>
            </w:r>
          </w:p>
        </w:tc>
      </w:tr>
    </w:tbl>
    <w:p>
      <w:pPr>
        <w:pStyle w:val="style0"/>
        <w:rPr>
          <w:rFonts w:cs="Arial"/>
          <w:b/>
          <w:color w:val="FF0000"/>
          <w:sz w:val="18"/>
          <w:szCs w:val="18"/>
        </w:rPr>
      </w:pPr>
      <w:r>
        <w:rPr>
          <w:rFonts w:cs="Arial"/>
          <w:color w:val="1A6790"/>
          <w:sz w:val="18"/>
          <w:szCs w:val="18"/>
        </w:rPr>
        <w:t>Data: 11</w:t>
      </w:r>
      <w:bookmarkStart w:id="0" w:name="_GoBack"/>
      <w:bookmarkEnd w:id="0"/>
      <w:r>
        <w:rPr>
          <w:rFonts w:cs="Arial"/>
          <w:color w:val="1A6790"/>
          <w:sz w:val="18"/>
          <w:szCs w:val="18"/>
        </w:rPr>
        <w:t xml:space="preserve">122014.  Va rugam tineti cont de prevederile Conditiilor Generale de Calatorie, respective de informatiile referitoare la destinatie, din pagina 47. Oferta este valabila pana la retragere. Tarifele valabile sunt cele afisate in sistemul de rezervari in momentul rezervarii. Tarifele pentru copii se aplica la cazare impreuna cu 2 adulti. </w:t>
      </w:r>
      <w:r>
        <w:rPr>
          <w:rFonts w:cs="Arial"/>
          <w:color w:val="1A6790"/>
          <w:sz w:val="18"/>
          <w:szCs w:val="18"/>
          <w:lang w:val="de-DE"/>
        </w:rPr>
        <w:t xml:space="preserve">Asigurare de insolvabilitate: Zürich Beteiligungs AG, ETI Österreich Gmbh, Karlsplatz 3 / 1010 Wien. </w:t>
      </w:r>
      <w:r>
        <w:rPr>
          <w:rFonts w:cs="Arial"/>
          <w:color w:val="1A6790"/>
          <w:sz w:val="18"/>
          <w:szCs w:val="18"/>
        </w:rPr>
        <w:t xml:space="preserve"> Taxa de viza: 25 €/pers., care poate fi platit in avans sau la fata locului.  </w:t>
      </w:r>
      <w:r>
        <w:rPr>
          <w:rFonts w:cs="Arial"/>
          <w:b/>
          <w:color w:val="FF0000"/>
          <w:sz w:val="18"/>
          <w:szCs w:val="18"/>
        </w:rPr>
        <w:t xml:space="preserve">Tarifele sunt fixate in EURO. Sumele in HUF se calculeaza conform cursului de vanzare valuta al bancii Unicredit Bank. </w:t>
      </w:r>
    </w:p>
    <w:sectPr>
      <w:type w:val="nextPage"/>
      <w:pgSz w:h="16838" w:w="11906"/>
      <w:pgMar w:bottom="567" w:footer="0" w:gutter="0" w:header="0" w:left="567" w:right="567" w:top="56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Lucida Grande">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libri" w:cs="Times New Roman" w:eastAsia="Calibri" w:hAnsi="Calibri"/>
      <w:color w:val="auto"/>
      <w:sz w:val="24"/>
      <w:szCs w:val="24"/>
      <w:lang w:bidi="en-US" w:eastAsia="en-US" w:val="en-US"/>
    </w:rPr>
  </w:style>
  <w:style w:styleId="style15" w:type="character">
    <w:name w:val="Default Paragraph Font"/>
    <w:next w:val="style15"/>
    <w:rPr/>
  </w:style>
  <w:style w:styleId="style16" w:type="character">
    <w:name w:val="Balloon Text Char"/>
    <w:basedOn w:val="style15"/>
    <w:next w:val="style16"/>
    <w:rPr>
      <w:rFonts w:ascii="Lucida Grande" w:cs="Times New Roman" w:eastAsia="Calibri" w:hAnsi="Lucida Grande"/>
      <w:sz w:val="18"/>
      <w:szCs w:val="18"/>
      <w:lang w:bidi="en-US" w:eastAsia="en-US" w:val="en-US"/>
    </w:rPr>
  </w:style>
  <w:style w:styleId="style17" w:type="character">
    <w:name w:val="Internet-hivatkozás"/>
    <w:next w:val="style17"/>
    <w:rPr>
      <w:color w:val="0000FF"/>
      <w:u w:val="single"/>
      <w:lang w:bidi="zxx-" w:eastAsia="zxx-" w:val="zxx-"/>
    </w:rPr>
  </w:style>
  <w:style w:styleId="style18" w:type="character">
    <w:name w:val="FollowedHyperlink"/>
    <w:basedOn w:val="style15"/>
    <w:next w:val="style18"/>
    <w:rPr>
      <w:color w:val="800080"/>
      <w:u w:val="single"/>
    </w:rPr>
  </w:style>
  <w:style w:styleId="style19" w:type="character">
    <w:name w:val="Header Char"/>
    <w:basedOn w:val="style15"/>
    <w:next w:val="style19"/>
    <w:rPr>
      <w:rFonts w:ascii="Calibri" w:cs="Times New Roman" w:eastAsia="Calibri" w:hAnsi="Calibri"/>
      <w:lang w:bidi="en-US" w:eastAsia="en-US" w:val="en-US"/>
    </w:rPr>
  </w:style>
  <w:style w:styleId="style20" w:type="character">
    <w:name w:val="Footer Char"/>
    <w:basedOn w:val="style15"/>
    <w:next w:val="style20"/>
    <w:rPr>
      <w:rFonts w:ascii="Calibri" w:cs="Times New Roman" w:eastAsia="Calibri" w:hAnsi="Calibri"/>
      <w:lang w:bidi="en-US" w:eastAsia="en-US" w:val="en-US"/>
    </w:rPr>
  </w:style>
  <w:style w:styleId="style21" w:type="paragraph">
    <w:name w:val="Címsor"/>
    <w:basedOn w:val="style0"/>
    <w:next w:val="style22"/>
    <w:pPr>
      <w:keepNext/>
      <w:spacing w:after="120" w:before="240"/>
      <w:contextualSpacing w:val="false"/>
    </w:pPr>
    <w:rPr>
      <w:rFonts w:ascii="Arial" w:cs="Mangal" w:eastAsia="Microsoft YaHei" w:hAnsi="Arial"/>
      <w:sz w:val="28"/>
      <w:szCs w:val="28"/>
    </w:rPr>
  </w:style>
  <w:style w:styleId="style22" w:type="paragraph">
    <w:name w:val="Szövegtörzs"/>
    <w:basedOn w:val="style0"/>
    <w:next w:val="style22"/>
    <w:pPr>
      <w:spacing w:after="120" w:before="0"/>
      <w:contextualSpacing w:val="false"/>
    </w:pPr>
    <w:rPr/>
  </w:style>
  <w:style w:styleId="style23" w:type="paragraph">
    <w:name w:val="Lista"/>
    <w:basedOn w:val="style22"/>
    <w:next w:val="style23"/>
    <w:pPr/>
    <w:rPr>
      <w:rFonts w:cs="Mangal"/>
    </w:rPr>
  </w:style>
  <w:style w:styleId="style24" w:type="paragraph">
    <w:name w:val="Felirat"/>
    <w:basedOn w:val="style0"/>
    <w:next w:val="style24"/>
    <w:pPr>
      <w:suppressLineNumbers/>
      <w:spacing w:after="120" w:before="120"/>
      <w:contextualSpacing w:val="false"/>
    </w:pPr>
    <w:rPr>
      <w:rFonts w:cs="Mangal"/>
      <w:i/>
      <w:iCs/>
      <w:sz w:val="24"/>
      <w:szCs w:val="24"/>
    </w:rPr>
  </w:style>
  <w:style w:styleId="style25" w:type="paragraph">
    <w:name w:val="Tárgymutató"/>
    <w:basedOn w:val="style0"/>
    <w:next w:val="style25"/>
    <w:pPr>
      <w:suppressLineNumbers/>
    </w:pPr>
    <w:rPr>
      <w:rFonts w:cs="Mangal"/>
    </w:rPr>
  </w:style>
  <w:style w:styleId="style26" w:type="paragraph">
    <w:name w:val="Balloon Text"/>
    <w:basedOn w:val="style0"/>
    <w:next w:val="style26"/>
    <w:pPr/>
    <w:rPr>
      <w:rFonts w:ascii="Lucida Grande" w:hAnsi="Lucida Grande"/>
      <w:sz w:val="18"/>
      <w:szCs w:val="18"/>
    </w:rPr>
  </w:style>
  <w:style w:styleId="style27" w:type="paragraph">
    <w:name w:val="List Paragraph"/>
    <w:basedOn w:val="style0"/>
    <w:next w:val="style27"/>
    <w:pPr>
      <w:spacing w:after="0" w:before="0"/>
      <w:ind w:hanging="0" w:left="720" w:right="0"/>
      <w:contextualSpacing/>
    </w:pPr>
    <w:rPr/>
  </w:style>
  <w:style w:styleId="style28" w:type="paragraph">
    <w:name w:val="No Spacing"/>
    <w:next w:val="style28"/>
    <w:pPr>
      <w:widowControl/>
      <w:suppressAutoHyphens w:val="true"/>
    </w:pPr>
    <w:rPr>
      <w:rFonts w:ascii="Calibri" w:cs="Times New Roman" w:eastAsia="Calibri" w:hAnsi="Calibri"/>
      <w:color w:val="auto"/>
      <w:sz w:val="24"/>
      <w:szCs w:val="24"/>
      <w:lang w:bidi="en-US" w:eastAsia="en-US" w:val="en-US"/>
    </w:rPr>
  </w:style>
  <w:style w:styleId="style29" w:type="paragraph">
    <w:name w:val="Élőfej"/>
    <w:basedOn w:val="style0"/>
    <w:next w:val="style29"/>
    <w:pPr>
      <w:tabs>
        <w:tab w:leader="none" w:pos="4703" w:val="center"/>
        <w:tab w:leader="none" w:pos="9406" w:val="right"/>
      </w:tabs>
    </w:pPr>
    <w:rPr/>
  </w:style>
  <w:style w:styleId="style30" w:type="paragraph">
    <w:name w:val="Élőláb"/>
    <w:basedOn w:val="style0"/>
    <w:next w:val="style30"/>
    <w:pPr>
      <w:tabs>
        <w:tab w:leader="none" w:pos="4703" w:val="center"/>
        <w:tab w:leader="none" w:pos="9406" w:val="right"/>
      </w:tabs>
    </w:pPr>
    <w:rPr/>
  </w:style>
  <w:style w:styleId="style31" w:type="paragraph">
    <w:name w:val="Normal (Web)"/>
    <w:basedOn w:val="style0"/>
    <w:next w:val="style31"/>
    <w:pPr>
      <w:spacing w:after="280" w:before="280"/>
      <w:contextualSpacing w:val="false"/>
    </w:pPr>
    <w:rPr>
      <w:rFonts w:ascii="Times New Roman" w:cs="Cambria" w:hAnsi="Times New Roman"/>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2014-12-11T09:52:00Z</dcterms:created>
  <dc:creator>ETI</dc:creator>
  <cp:lastModifiedBy>eti 530642</cp:lastModifiedBy>
  <cp:lastPrinted>2014-12-11T10:07:00Z</cp:lastPrinted>
  <dcterms:modified xsi:type="dcterms:W3CDTF">2014-12-11T10:07:00Z</dcterms:modified>
  <cp:revision>7</cp:revision>
</cp:coreProperties>
</file>